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50377" w14:textId="77777777" w:rsidR="001C0D6B" w:rsidRPr="00354B1B" w:rsidRDefault="00354B1B" w:rsidP="00354B1B">
      <w:pPr>
        <w:jc w:val="center"/>
        <w:rPr>
          <w:rFonts w:ascii="Times New Roman" w:hAnsi="Times New Roman" w:cs="Times New Roman"/>
          <w:b/>
          <w:sz w:val="24"/>
          <w:szCs w:val="24"/>
        </w:rPr>
      </w:pPr>
      <w:r w:rsidRPr="00354B1B">
        <w:rPr>
          <w:rFonts w:ascii="Times New Roman" w:hAnsi="Times New Roman" w:cs="Times New Roman"/>
          <w:b/>
          <w:sz w:val="24"/>
          <w:szCs w:val="24"/>
        </w:rPr>
        <w:t>BAB V</w:t>
      </w:r>
    </w:p>
    <w:p w14:paraId="1102D06A" w14:textId="77777777" w:rsidR="00354B1B" w:rsidRDefault="00354B1B" w:rsidP="00354B1B">
      <w:pPr>
        <w:spacing w:line="480" w:lineRule="auto"/>
        <w:jc w:val="center"/>
        <w:rPr>
          <w:rFonts w:ascii="Times New Roman" w:hAnsi="Times New Roman" w:cs="Times New Roman"/>
          <w:b/>
          <w:sz w:val="24"/>
          <w:szCs w:val="24"/>
        </w:rPr>
      </w:pPr>
      <w:r w:rsidRPr="00354B1B">
        <w:rPr>
          <w:rFonts w:ascii="Times New Roman" w:hAnsi="Times New Roman" w:cs="Times New Roman"/>
          <w:b/>
          <w:sz w:val="24"/>
          <w:szCs w:val="24"/>
        </w:rPr>
        <w:t>KESIMPULAN DAN SARAN</w:t>
      </w:r>
    </w:p>
    <w:p w14:paraId="34022071" w14:textId="77777777" w:rsidR="00354B1B" w:rsidRDefault="00354B1B" w:rsidP="00354B1B">
      <w:pPr>
        <w:spacing w:line="480" w:lineRule="auto"/>
        <w:jc w:val="center"/>
        <w:rPr>
          <w:rFonts w:ascii="Times New Roman" w:hAnsi="Times New Roman" w:cs="Times New Roman"/>
          <w:b/>
          <w:sz w:val="24"/>
          <w:szCs w:val="24"/>
        </w:rPr>
      </w:pPr>
    </w:p>
    <w:p w14:paraId="50A34FCA" w14:textId="77777777" w:rsidR="00354B1B" w:rsidRDefault="00354B1B" w:rsidP="00354B1B">
      <w:pPr>
        <w:pStyle w:val="ListParagraph"/>
        <w:numPr>
          <w:ilvl w:val="0"/>
          <w:numId w:val="1"/>
        </w:numPr>
        <w:spacing w:line="480" w:lineRule="auto"/>
        <w:ind w:hanging="720"/>
        <w:rPr>
          <w:rFonts w:ascii="Times New Roman" w:hAnsi="Times New Roman" w:cs="Times New Roman"/>
          <w:b/>
          <w:sz w:val="24"/>
          <w:szCs w:val="24"/>
        </w:rPr>
      </w:pPr>
      <w:r>
        <w:rPr>
          <w:rFonts w:ascii="Times New Roman" w:hAnsi="Times New Roman" w:cs="Times New Roman"/>
          <w:b/>
          <w:sz w:val="24"/>
          <w:szCs w:val="24"/>
        </w:rPr>
        <w:t>Kesimpulan</w:t>
      </w:r>
    </w:p>
    <w:p w14:paraId="2438CFD3" w14:textId="77777777" w:rsidR="00354B1B" w:rsidRDefault="00354B1B" w:rsidP="00354B1B">
      <w:pPr>
        <w:spacing w:line="480" w:lineRule="auto"/>
        <w:ind w:firstLine="720"/>
        <w:jc w:val="both"/>
        <w:rPr>
          <w:rFonts w:ascii="Times New Roman" w:hAnsi="Times New Roman" w:cs="Times New Roman"/>
          <w:sz w:val="24"/>
          <w:szCs w:val="24"/>
        </w:rPr>
      </w:pPr>
      <w:r w:rsidRPr="00354B1B">
        <w:rPr>
          <w:rFonts w:ascii="Times New Roman" w:hAnsi="Times New Roman" w:cs="Times New Roman"/>
          <w:sz w:val="24"/>
          <w:szCs w:val="24"/>
        </w:rPr>
        <w:t xml:space="preserve">Dari hasil penelitian mengenai pengaruh </w:t>
      </w:r>
      <w:r w:rsidRPr="00354B1B">
        <w:rPr>
          <w:rFonts w:ascii="Times New Roman" w:hAnsi="Times New Roman" w:cs="Times New Roman"/>
          <w:i/>
          <w:sz w:val="24"/>
          <w:szCs w:val="24"/>
        </w:rPr>
        <w:t>dividend payout ratio</w:t>
      </w:r>
      <w:r w:rsidRPr="00354B1B">
        <w:rPr>
          <w:rFonts w:ascii="Times New Roman" w:hAnsi="Times New Roman" w:cs="Times New Roman"/>
          <w:sz w:val="24"/>
          <w:szCs w:val="24"/>
        </w:rPr>
        <w:t xml:space="preserve"> dan struktur modal (</w:t>
      </w:r>
      <w:r w:rsidRPr="00354B1B">
        <w:rPr>
          <w:rFonts w:ascii="Times New Roman" w:hAnsi="Times New Roman" w:cs="Times New Roman"/>
          <w:i/>
          <w:sz w:val="24"/>
          <w:szCs w:val="24"/>
        </w:rPr>
        <w:t>Debt to Equity Ratio</w:t>
      </w:r>
      <w:r w:rsidRPr="00354B1B">
        <w:rPr>
          <w:rFonts w:ascii="Times New Roman" w:hAnsi="Times New Roman" w:cs="Times New Roman"/>
          <w:sz w:val="24"/>
          <w:szCs w:val="24"/>
        </w:rPr>
        <w:t>)</w:t>
      </w:r>
      <w:r>
        <w:rPr>
          <w:rFonts w:ascii="Times New Roman" w:hAnsi="Times New Roman" w:cs="Times New Roman"/>
          <w:sz w:val="24"/>
          <w:szCs w:val="24"/>
        </w:rPr>
        <w:t xml:space="preserve"> terhadap profitabilitas (</w:t>
      </w:r>
      <w:r w:rsidRPr="00354B1B">
        <w:rPr>
          <w:rFonts w:ascii="Times New Roman" w:hAnsi="Times New Roman" w:cs="Times New Roman"/>
          <w:i/>
          <w:sz w:val="24"/>
          <w:szCs w:val="24"/>
        </w:rPr>
        <w:t>Gross Profit Margin</w:t>
      </w:r>
      <w:r>
        <w:rPr>
          <w:rFonts w:ascii="Times New Roman" w:hAnsi="Times New Roman" w:cs="Times New Roman"/>
          <w:sz w:val="24"/>
          <w:szCs w:val="24"/>
        </w:rPr>
        <w:t>) diperoleh kesimpulan sebagai berikut:</w:t>
      </w:r>
    </w:p>
    <w:p w14:paraId="665F7420" w14:textId="1A2E89D9" w:rsidR="006148B9" w:rsidRPr="005838FB" w:rsidRDefault="00354B1B" w:rsidP="005838FB">
      <w:pPr>
        <w:pStyle w:val="ListParagraph"/>
        <w:numPr>
          <w:ilvl w:val="0"/>
          <w:numId w:val="2"/>
        </w:numPr>
        <w:spacing w:line="48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Perkembangan </w:t>
      </w:r>
      <w:r w:rsidRPr="00354B1B">
        <w:rPr>
          <w:rFonts w:ascii="Times New Roman" w:hAnsi="Times New Roman" w:cs="Times New Roman"/>
          <w:i/>
          <w:sz w:val="24"/>
          <w:szCs w:val="24"/>
        </w:rPr>
        <w:t xml:space="preserve">dividend payout </w:t>
      </w:r>
      <w:r w:rsidRPr="00354B1B">
        <w:rPr>
          <w:rFonts w:ascii="Times New Roman" w:hAnsi="Times New Roman" w:cs="Times New Roman"/>
          <w:sz w:val="24"/>
          <w:szCs w:val="24"/>
        </w:rPr>
        <w:t>ratio</w:t>
      </w:r>
      <w:r>
        <w:rPr>
          <w:rFonts w:ascii="Times New Roman" w:hAnsi="Times New Roman" w:cs="Times New Roman"/>
          <w:sz w:val="24"/>
          <w:szCs w:val="24"/>
        </w:rPr>
        <w:t xml:space="preserve"> dan </w:t>
      </w:r>
      <w:r w:rsidRPr="00354B1B">
        <w:rPr>
          <w:rFonts w:ascii="Times New Roman" w:hAnsi="Times New Roman" w:cs="Times New Roman"/>
          <w:sz w:val="24"/>
          <w:szCs w:val="24"/>
        </w:rPr>
        <w:t>struktur modal (</w:t>
      </w:r>
      <w:r w:rsidRPr="00354B1B">
        <w:rPr>
          <w:rFonts w:ascii="Times New Roman" w:hAnsi="Times New Roman" w:cs="Times New Roman"/>
          <w:i/>
          <w:sz w:val="24"/>
          <w:szCs w:val="24"/>
        </w:rPr>
        <w:t>Debt to Equity Ratio</w:t>
      </w:r>
      <w:r w:rsidRPr="00354B1B">
        <w:rPr>
          <w:rFonts w:ascii="Times New Roman" w:hAnsi="Times New Roman" w:cs="Times New Roman"/>
          <w:sz w:val="24"/>
          <w:szCs w:val="24"/>
        </w:rPr>
        <w:t>)</w:t>
      </w:r>
      <w:r>
        <w:rPr>
          <w:rFonts w:ascii="Times New Roman" w:hAnsi="Times New Roman" w:cs="Times New Roman"/>
          <w:sz w:val="24"/>
          <w:szCs w:val="24"/>
        </w:rPr>
        <w:t xml:space="preserve"> pada indeks LQ-45 periode 2013-2016 secara rata-rata memiliki perkembangan yang positif artinya, </w:t>
      </w:r>
      <w:r w:rsidR="006148B9" w:rsidRPr="00354B1B">
        <w:rPr>
          <w:rFonts w:ascii="Times New Roman" w:hAnsi="Times New Roman" w:cs="Times New Roman"/>
          <w:i/>
          <w:sz w:val="24"/>
          <w:szCs w:val="24"/>
        </w:rPr>
        <w:t xml:space="preserve">dividend payout </w:t>
      </w:r>
      <w:r w:rsidR="006148B9" w:rsidRPr="00354B1B">
        <w:rPr>
          <w:rFonts w:ascii="Times New Roman" w:hAnsi="Times New Roman" w:cs="Times New Roman"/>
          <w:sz w:val="24"/>
          <w:szCs w:val="24"/>
        </w:rPr>
        <w:t>ratio</w:t>
      </w:r>
      <w:r w:rsidR="006148B9">
        <w:rPr>
          <w:rFonts w:ascii="Times New Roman" w:hAnsi="Times New Roman" w:cs="Times New Roman"/>
          <w:sz w:val="24"/>
          <w:szCs w:val="24"/>
        </w:rPr>
        <w:t xml:space="preserve"> dan </w:t>
      </w:r>
      <w:r w:rsidR="006148B9" w:rsidRPr="00354B1B">
        <w:rPr>
          <w:rFonts w:ascii="Times New Roman" w:hAnsi="Times New Roman" w:cs="Times New Roman"/>
          <w:sz w:val="24"/>
          <w:szCs w:val="24"/>
        </w:rPr>
        <w:t>struktur modal (</w:t>
      </w:r>
      <w:r w:rsidR="006148B9" w:rsidRPr="00354B1B">
        <w:rPr>
          <w:rFonts w:ascii="Times New Roman" w:hAnsi="Times New Roman" w:cs="Times New Roman"/>
          <w:i/>
          <w:sz w:val="24"/>
          <w:szCs w:val="24"/>
        </w:rPr>
        <w:t>Debt to Equity Ratio</w:t>
      </w:r>
      <w:r w:rsidR="006148B9" w:rsidRPr="00354B1B">
        <w:rPr>
          <w:rFonts w:ascii="Times New Roman" w:hAnsi="Times New Roman" w:cs="Times New Roman"/>
          <w:sz w:val="24"/>
          <w:szCs w:val="24"/>
        </w:rPr>
        <w:t>)</w:t>
      </w:r>
      <w:r w:rsidR="006148B9">
        <w:rPr>
          <w:rFonts w:ascii="Times New Roman" w:hAnsi="Times New Roman" w:cs="Times New Roman"/>
          <w:sz w:val="24"/>
          <w:szCs w:val="24"/>
        </w:rPr>
        <w:t xml:space="preserve"> mengalami peningkatan dan penurunan dari tahun 2013-2016. Pada tahun 2014</w:t>
      </w:r>
      <w:r w:rsidR="006148B9" w:rsidRPr="006148B9">
        <w:rPr>
          <w:rFonts w:ascii="Times New Roman" w:hAnsi="Times New Roman" w:cs="Times New Roman"/>
          <w:i/>
          <w:sz w:val="24"/>
          <w:szCs w:val="24"/>
        </w:rPr>
        <w:t xml:space="preserve"> </w:t>
      </w:r>
      <w:r w:rsidR="006148B9" w:rsidRPr="00354B1B">
        <w:rPr>
          <w:rFonts w:ascii="Times New Roman" w:hAnsi="Times New Roman" w:cs="Times New Roman"/>
          <w:i/>
          <w:sz w:val="24"/>
          <w:szCs w:val="24"/>
        </w:rPr>
        <w:t xml:space="preserve">dividend payout </w:t>
      </w:r>
      <w:r w:rsidR="006148B9" w:rsidRPr="00354B1B">
        <w:rPr>
          <w:rFonts w:ascii="Times New Roman" w:hAnsi="Times New Roman" w:cs="Times New Roman"/>
          <w:sz w:val="24"/>
          <w:szCs w:val="24"/>
        </w:rPr>
        <w:t>ratio</w:t>
      </w:r>
      <w:r w:rsidR="006148B9">
        <w:rPr>
          <w:rFonts w:ascii="Times New Roman" w:hAnsi="Times New Roman" w:cs="Times New Roman"/>
          <w:sz w:val="24"/>
          <w:szCs w:val="24"/>
        </w:rPr>
        <w:t xml:space="preserve"> dan </w:t>
      </w:r>
      <w:r w:rsidR="006148B9" w:rsidRPr="00354B1B">
        <w:rPr>
          <w:rFonts w:ascii="Times New Roman" w:hAnsi="Times New Roman" w:cs="Times New Roman"/>
          <w:sz w:val="24"/>
          <w:szCs w:val="24"/>
        </w:rPr>
        <w:t>struktur modal (</w:t>
      </w:r>
      <w:r w:rsidR="006148B9" w:rsidRPr="00354B1B">
        <w:rPr>
          <w:rFonts w:ascii="Times New Roman" w:hAnsi="Times New Roman" w:cs="Times New Roman"/>
          <w:i/>
          <w:sz w:val="24"/>
          <w:szCs w:val="24"/>
        </w:rPr>
        <w:t>Debt to Equity Ratio</w:t>
      </w:r>
      <w:r w:rsidR="006148B9" w:rsidRPr="00354B1B">
        <w:rPr>
          <w:rFonts w:ascii="Times New Roman" w:hAnsi="Times New Roman" w:cs="Times New Roman"/>
          <w:sz w:val="24"/>
          <w:szCs w:val="24"/>
        </w:rPr>
        <w:t>)</w:t>
      </w:r>
      <w:r w:rsidR="00796EFD">
        <w:rPr>
          <w:rFonts w:ascii="Times New Roman" w:hAnsi="Times New Roman" w:cs="Times New Roman"/>
          <w:sz w:val="24"/>
          <w:szCs w:val="24"/>
        </w:rPr>
        <w:t xml:space="preserve"> memliki nilia</w:t>
      </w:r>
      <w:r w:rsidR="006148B9">
        <w:rPr>
          <w:rFonts w:ascii="Times New Roman" w:hAnsi="Times New Roman" w:cs="Times New Roman"/>
          <w:sz w:val="24"/>
          <w:szCs w:val="24"/>
        </w:rPr>
        <w:t xml:space="preserve"> tertinggi, kemudian pada tahun 2015 </w:t>
      </w:r>
      <w:r w:rsidR="006148B9" w:rsidRPr="00354B1B">
        <w:rPr>
          <w:rFonts w:ascii="Times New Roman" w:hAnsi="Times New Roman" w:cs="Times New Roman"/>
          <w:i/>
          <w:sz w:val="24"/>
          <w:szCs w:val="24"/>
        </w:rPr>
        <w:t xml:space="preserve">dividend payout </w:t>
      </w:r>
      <w:r w:rsidR="006148B9" w:rsidRPr="00354B1B">
        <w:rPr>
          <w:rFonts w:ascii="Times New Roman" w:hAnsi="Times New Roman" w:cs="Times New Roman"/>
          <w:sz w:val="24"/>
          <w:szCs w:val="24"/>
        </w:rPr>
        <w:t>ratio</w:t>
      </w:r>
      <w:r w:rsidR="006148B9">
        <w:rPr>
          <w:rFonts w:ascii="Times New Roman" w:hAnsi="Times New Roman" w:cs="Times New Roman"/>
          <w:sz w:val="24"/>
          <w:szCs w:val="24"/>
        </w:rPr>
        <w:t xml:space="preserve"> dan </w:t>
      </w:r>
      <w:r w:rsidR="00796EFD">
        <w:rPr>
          <w:rFonts w:ascii="Times New Roman" w:hAnsi="Times New Roman" w:cs="Times New Roman"/>
          <w:sz w:val="24"/>
          <w:szCs w:val="24"/>
        </w:rPr>
        <w:t xml:space="preserve">pada tahun 2016 </w:t>
      </w:r>
      <w:r w:rsidR="006148B9" w:rsidRPr="00354B1B">
        <w:rPr>
          <w:rFonts w:ascii="Times New Roman" w:hAnsi="Times New Roman" w:cs="Times New Roman"/>
          <w:sz w:val="24"/>
          <w:szCs w:val="24"/>
        </w:rPr>
        <w:t>struktur modal (</w:t>
      </w:r>
      <w:r w:rsidR="006148B9" w:rsidRPr="00354B1B">
        <w:rPr>
          <w:rFonts w:ascii="Times New Roman" w:hAnsi="Times New Roman" w:cs="Times New Roman"/>
          <w:i/>
          <w:sz w:val="24"/>
          <w:szCs w:val="24"/>
        </w:rPr>
        <w:t>Debt to Equity Ratio</w:t>
      </w:r>
      <w:r w:rsidR="006148B9" w:rsidRPr="00354B1B">
        <w:rPr>
          <w:rFonts w:ascii="Times New Roman" w:hAnsi="Times New Roman" w:cs="Times New Roman"/>
          <w:sz w:val="24"/>
          <w:szCs w:val="24"/>
        </w:rPr>
        <w:t>)</w:t>
      </w:r>
      <w:r w:rsidR="006148B9">
        <w:rPr>
          <w:rFonts w:ascii="Times New Roman" w:hAnsi="Times New Roman" w:cs="Times New Roman"/>
          <w:sz w:val="24"/>
          <w:szCs w:val="24"/>
        </w:rPr>
        <w:t xml:space="preserve"> berada pada nilai terendah</w:t>
      </w:r>
      <w:r w:rsidR="00796EFD">
        <w:rPr>
          <w:rFonts w:ascii="Times New Roman" w:hAnsi="Times New Roman" w:cs="Times New Roman"/>
          <w:sz w:val="24"/>
          <w:szCs w:val="24"/>
        </w:rPr>
        <w:t>, hal tersebut di indikasikan</w:t>
      </w:r>
      <w:r w:rsidR="006148B9">
        <w:rPr>
          <w:rFonts w:ascii="Times New Roman" w:hAnsi="Times New Roman" w:cs="Times New Roman"/>
          <w:sz w:val="24"/>
          <w:szCs w:val="24"/>
        </w:rPr>
        <w:t xml:space="preserve"> karena terjadinya penurunan</w:t>
      </w:r>
      <w:r w:rsidR="00796EFD">
        <w:rPr>
          <w:rFonts w:ascii="Times New Roman" w:hAnsi="Times New Roman" w:cs="Times New Roman"/>
          <w:sz w:val="24"/>
          <w:szCs w:val="24"/>
        </w:rPr>
        <w:t>.</w:t>
      </w:r>
      <w:r w:rsidR="005838FB">
        <w:rPr>
          <w:rFonts w:ascii="Times New Roman" w:hAnsi="Times New Roman" w:cs="Times New Roman"/>
          <w:sz w:val="24"/>
          <w:szCs w:val="24"/>
        </w:rPr>
        <w:t xml:space="preserve"> </w:t>
      </w:r>
      <w:r w:rsidR="006148B9" w:rsidRPr="005838FB">
        <w:rPr>
          <w:rFonts w:ascii="Times New Roman" w:hAnsi="Times New Roman" w:cs="Times New Roman"/>
          <w:sz w:val="24"/>
          <w:szCs w:val="24"/>
        </w:rPr>
        <w:t xml:space="preserve">Hasil penelitian melalui Uji f menunjukkan bahwa terdapat pengaruh </w:t>
      </w:r>
      <w:r w:rsidR="00794A26" w:rsidRPr="005838FB">
        <w:rPr>
          <w:rFonts w:ascii="Times New Roman" w:hAnsi="Times New Roman" w:cs="Times New Roman"/>
          <w:sz w:val="24"/>
          <w:szCs w:val="24"/>
        </w:rPr>
        <w:t>secara simultan</w:t>
      </w:r>
      <w:r w:rsidR="006148B9" w:rsidRPr="005838FB">
        <w:rPr>
          <w:rFonts w:ascii="Times New Roman" w:hAnsi="Times New Roman" w:cs="Times New Roman"/>
          <w:sz w:val="24"/>
          <w:szCs w:val="24"/>
        </w:rPr>
        <w:t xml:space="preserve"> </w:t>
      </w:r>
      <w:r w:rsidR="006148B9" w:rsidRPr="005838FB">
        <w:rPr>
          <w:rFonts w:ascii="Times New Roman" w:hAnsi="Times New Roman" w:cs="Times New Roman"/>
          <w:i/>
          <w:sz w:val="24"/>
          <w:szCs w:val="24"/>
        </w:rPr>
        <w:t xml:space="preserve">dividend payout </w:t>
      </w:r>
      <w:r w:rsidR="006148B9" w:rsidRPr="005838FB">
        <w:rPr>
          <w:rFonts w:ascii="Times New Roman" w:hAnsi="Times New Roman" w:cs="Times New Roman"/>
          <w:sz w:val="24"/>
          <w:szCs w:val="24"/>
        </w:rPr>
        <w:t>ratio dan struktur modal (</w:t>
      </w:r>
      <w:r w:rsidR="006148B9" w:rsidRPr="005838FB">
        <w:rPr>
          <w:rFonts w:ascii="Times New Roman" w:hAnsi="Times New Roman" w:cs="Times New Roman"/>
          <w:i/>
          <w:sz w:val="24"/>
          <w:szCs w:val="24"/>
        </w:rPr>
        <w:t>Debt to Equity Ratio</w:t>
      </w:r>
      <w:r w:rsidR="006148B9" w:rsidRPr="005838FB">
        <w:rPr>
          <w:rFonts w:ascii="Times New Roman" w:hAnsi="Times New Roman" w:cs="Times New Roman"/>
          <w:sz w:val="24"/>
          <w:szCs w:val="24"/>
        </w:rPr>
        <w:t>) terhadap profitabilitas (</w:t>
      </w:r>
      <w:r w:rsidR="006148B9" w:rsidRPr="005838FB">
        <w:rPr>
          <w:rFonts w:ascii="Times New Roman" w:hAnsi="Times New Roman" w:cs="Times New Roman"/>
          <w:i/>
          <w:sz w:val="24"/>
          <w:szCs w:val="24"/>
        </w:rPr>
        <w:t>Gross Profit Margin</w:t>
      </w:r>
      <w:r w:rsidR="006148B9" w:rsidRPr="005838FB">
        <w:rPr>
          <w:rFonts w:ascii="Times New Roman" w:hAnsi="Times New Roman" w:cs="Times New Roman"/>
          <w:sz w:val="24"/>
          <w:szCs w:val="24"/>
        </w:rPr>
        <w:t xml:space="preserve">) selama periode 2013-2016. </w:t>
      </w:r>
      <w:r w:rsidR="00796EFD" w:rsidRPr="005838FB">
        <w:rPr>
          <w:rFonts w:ascii="Times New Roman" w:hAnsi="Times New Roman" w:cs="Times New Roman"/>
          <w:sz w:val="24"/>
          <w:szCs w:val="24"/>
        </w:rPr>
        <w:t xml:space="preserve">Hal ini menunjukkan bahwa </w:t>
      </w:r>
      <w:r w:rsidR="00796EFD" w:rsidRPr="005838FB">
        <w:rPr>
          <w:rFonts w:ascii="Times New Roman" w:hAnsi="Times New Roman" w:cs="Times New Roman"/>
          <w:i/>
          <w:sz w:val="24"/>
          <w:szCs w:val="24"/>
        </w:rPr>
        <w:t xml:space="preserve">dividend payout </w:t>
      </w:r>
      <w:r w:rsidR="00796EFD" w:rsidRPr="005838FB">
        <w:rPr>
          <w:rFonts w:ascii="Times New Roman" w:hAnsi="Times New Roman" w:cs="Times New Roman"/>
          <w:sz w:val="24"/>
          <w:szCs w:val="24"/>
        </w:rPr>
        <w:t>ratio dan struktur modal (</w:t>
      </w:r>
      <w:r w:rsidR="00796EFD" w:rsidRPr="005838FB">
        <w:rPr>
          <w:rFonts w:ascii="Times New Roman" w:hAnsi="Times New Roman" w:cs="Times New Roman"/>
          <w:i/>
          <w:sz w:val="24"/>
          <w:szCs w:val="24"/>
        </w:rPr>
        <w:t>Debt to Equity Ratio</w:t>
      </w:r>
      <w:r w:rsidR="00796EFD" w:rsidRPr="005838FB">
        <w:rPr>
          <w:rFonts w:ascii="Times New Roman" w:hAnsi="Times New Roman" w:cs="Times New Roman"/>
          <w:sz w:val="24"/>
          <w:szCs w:val="24"/>
        </w:rPr>
        <w:t xml:space="preserve">) secara bersama-sama mampu mempengaruhi suatu profitabilitas dengan menggunakan </w:t>
      </w:r>
      <w:r w:rsidR="00796EFD" w:rsidRPr="005838FB">
        <w:rPr>
          <w:rFonts w:ascii="Times New Roman" w:hAnsi="Times New Roman" w:cs="Times New Roman"/>
          <w:i/>
          <w:sz w:val="24"/>
          <w:szCs w:val="24"/>
        </w:rPr>
        <w:t>Gross Profit Margin</w:t>
      </w:r>
      <w:r w:rsidR="00796EFD" w:rsidRPr="005838FB">
        <w:rPr>
          <w:rFonts w:ascii="Times New Roman" w:hAnsi="Times New Roman" w:cs="Times New Roman"/>
          <w:sz w:val="24"/>
          <w:szCs w:val="24"/>
        </w:rPr>
        <w:t xml:space="preserve"> sebagai alat untuk mengukurnya. Dari hasil perhitungan yang dibahas pada bab IV diperoleh nilai R sebesar 65,</w:t>
      </w:r>
      <w:r w:rsidR="00A11926" w:rsidRPr="005838FB">
        <w:rPr>
          <w:rFonts w:ascii="Times New Roman" w:hAnsi="Times New Roman" w:cs="Times New Roman"/>
          <w:sz w:val="24"/>
          <w:szCs w:val="24"/>
        </w:rPr>
        <w:t>4</w:t>
      </w:r>
      <w:r w:rsidR="00796EFD" w:rsidRPr="005838FB">
        <w:rPr>
          <w:rFonts w:ascii="Times New Roman" w:hAnsi="Times New Roman" w:cs="Times New Roman"/>
          <w:sz w:val="24"/>
          <w:szCs w:val="24"/>
        </w:rPr>
        <w:t xml:space="preserve">% yang </w:t>
      </w:r>
      <w:r w:rsidR="00796EFD" w:rsidRPr="005838FB">
        <w:rPr>
          <w:rFonts w:ascii="Times New Roman" w:hAnsi="Times New Roman" w:cs="Times New Roman"/>
          <w:sz w:val="24"/>
          <w:szCs w:val="24"/>
        </w:rPr>
        <w:lastRenderedPageBreak/>
        <w:t xml:space="preserve">menunjuukkan bahwa terdapat hubungan yang sangat kuat antara variabel </w:t>
      </w:r>
      <w:r w:rsidR="00796EFD" w:rsidRPr="005838FB">
        <w:rPr>
          <w:rFonts w:ascii="Times New Roman" w:hAnsi="Times New Roman" w:cs="Times New Roman"/>
          <w:i/>
          <w:sz w:val="24"/>
          <w:szCs w:val="24"/>
        </w:rPr>
        <w:t xml:space="preserve">dividend payout </w:t>
      </w:r>
      <w:r w:rsidR="00796EFD" w:rsidRPr="005838FB">
        <w:rPr>
          <w:rFonts w:ascii="Times New Roman" w:hAnsi="Times New Roman" w:cs="Times New Roman"/>
          <w:sz w:val="24"/>
          <w:szCs w:val="24"/>
        </w:rPr>
        <w:t>ratio dan struktur modal (</w:t>
      </w:r>
      <w:r w:rsidR="00796EFD" w:rsidRPr="005838FB">
        <w:rPr>
          <w:rFonts w:ascii="Times New Roman" w:hAnsi="Times New Roman" w:cs="Times New Roman"/>
          <w:i/>
          <w:sz w:val="24"/>
          <w:szCs w:val="24"/>
        </w:rPr>
        <w:t>Debt to Equity Ratio</w:t>
      </w:r>
      <w:r w:rsidR="00796EFD" w:rsidRPr="005838FB">
        <w:rPr>
          <w:rFonts w:ascii="Times New Roman" w:hAnsi="Times New Roman" w:cs="Times New Roman"/>
          <w:sz w:val="24"/>
          <w:szCs w:val="24"/>
        </w:rPr>
        <w:t>). Dengan demikian dapat disimpulkan bahwa variabel Y dipengaruhi oleh variabel X sebesar 65,</w:t>
      </w:r>
      <w:r w:rsidR="00A11926" w:rsidRPr="005838FB">
        <w:rPr>
          <w:rFonts w:ascii="Times New Roman" w:hAnsi="Times New Roman" w:cs="Times New Roman"/>
          <w:sz w:val="24"/>
          <w:szCs w:val="24"/>
        </w:rPr>
        <w:t>4</w:t>
      </w:r>
      <w:r w:rsidR="00796EFD" w:rsidRPr="005838FB">
        <w:rPr>
          <w:rFonts w:ascii="Times New Roman" w:hAnsi="Times New Roman" w:cs="Times New Roman"/>
          <w:sz w:val="24"/>
          <w:szCs w:val="24"/>
        </w:rPr>
        <w:t>%, sedangkan sisanya 34,</w:t>
      </w:r>
      <w:r w:rsidR="002E6D77" w:rsidRPr="005838FB">
        <w:rPr>
          <w:rFonts w:ascii="Times New Roman" w:hAnsi="Times New Roman" w:cs="Times New Roman"/>
          <w:sz w:val="24"/>
          <w:szCs w:val="24"/>
        </w:rPr>
        <w:t>6</w:t>
      </w:r>
      <w:r w:rsidR="00796EFD" w:rsidRPr="005838FB">
        <w:rPr>
          <w:rFonts w:ascii="Times New Roman" w:hAnsi="Times New Roman" w:cs="Times New Roman"/>
          <w:sz w:val="24"/>
          <w:szCs w:val="24"/>
        </w:rPr>
        <w:t>% dipengaruhi oleh faktor lain.</w:t>
      </w:r>
    </w:p>
    <w:p w14:paraId="60B323B5" w14:textId="51C86371" w:rsidR="005838FB" w:rsidRDefault="00794A26" w:rsidP="00794A26">
      <w:pPr>
        <w:pStyle w:val="ListParagraph"/>
        <w:numPr>
          <w:ilvl w:val="0"/>
          <w:numId w:val="2"/>
        </w:numPr>
        <w:spacing w:line="480" w:lineRule="auto"/>
        <w:ind w:hanging="720"/>
        <w:jc w:val="both"/>
        <w:rPr>
          <w:rFonts w:ascii="Times New Roman" w:hAnsi="Times New Roman" w:cs="Times New Roman"/>
          <w:sz w:val="24"/>
          <w:szCs w:val="24"/>
        </w:rPr>
      </w:pPr>
      <w:r>
        <w:rPr>
          <w:rFonts w:ascii="Times New Roman" w:hAnsi="Times New Roman" w:cs="Times New Roman"/>
          <w:i/>
          <w:sz w:val="24"/>
          <w:szCs w:val="24"/>
        </w:rPr>
        <w:t>D</w:t>
      </w:r>
      <w:r w:rsidR="006148B9" w:rsidRPr="00354B1B">
        <w:rPr>
          <w:rFonts w:ascii="Times New Roman" w:hAnsi="Times New Roman" w:cs="Times New Roman"/>
          <w:i/>
          <w:sz w:val="24"/>
          <w:szCs w:val="24"/>
        </w:rPr>
        <w:t xml:space="preserve">ividend payout </w:t>
      </w:r>
      <w:r w:rsidR="006148B9" w:rsidRPr="00354B1B">
        <w:rPr>
          <w:rFonts w:ascii="Times New Roman" w:hAnsi="Times New Roman" w:cs="Times New Roman"/>
          <w:sz w:val="24"/>
          <w:szCs w:val="24"/>
        </w:rPr>
        <w:t>ratio</w:t>
      </w:r>
      <w:r>
        <w:rPr>
          <w:rFonts w:ascii="Times New Roman" w:hAnsi="Times New Roman" w:cs="Times New Roman"/>
          <w:sz w:val="24"/>
          <w:szCs w:val="24"/>
        </w:rPr>
        <w:t xml:space="preserve"> secara parsial</w:t>
      </w:r>
      <w:r w:rsidR="006148B9">
        <w:rPr>
          <w:rFonts w:ascii="Times New Roman" w:hAnsi="Times New Roman" w:cs="Times New Roman"/>
          <w:sz w:val="24"/>
          <w:szCs w:val="24"/>
        </w:rPr>
        <w:t xml:space="preserve"> berpengaruh terhadap profitabilitas (</w:t>
      </w:r>
      <w:r w:rsidR="006148B9" w:rsidRPr="006148B9">
        <w:rPr>
          <w:rFonts w:ascii="Times New Roman" w:hAnsi="Times New Roman" w:cs="Times New Roman"/>
          <w:i/>
          <w:sz w:val="24"/>
          <w:szCs w:val="24"/>
        </w:rPr>
        <w:t>Gross Profit Margin</w:t>
      </w:r>
      <w:r w:rsidR="006148B9">
        <w:rPr>
          <w:rFonts w:ascii="Times New Roman" w:hAnsi="Times New Roman" w:cs="Times New Roman"/>
          <w:sz w:val="24"/>
          <w:szCs w:val="24"/>
        </w:rPr>
        <w:t>) dengan arah negatif pada indeks LQ-45 pada periode 2013-2016</w:t>
      </w:r>
      <w:r w:rsidR="00796EFD">
        <w:rPr>
          <w:rFonts w:ascii="Times New Roman" w:hAnsi="Times New Roman" w:cs="Times New Roman"/>
          <w:sz w:val="24"/>
          <w:szCs w:val="24"/>
        </w:rPr>
        <w:t xml:space="preserve">. Hal ini menunjukkan besar kecilnya </w:t>
      </w:r>
      <w:r w:rsidR="00796EFD" w:rsidRPr="00796EFD">
        <w:rPr>
          <w:rFonts w:ascii="Times New Roman" w:hAnsi="Times New Roman" w:cs="Times New Roman"/>
          <w:i/>
          <w:sz w:val="24"/>
          <w:szCs w:val="24"/>
        </w:rPr>
        <w:t>dividend payout ratio</w:t>
      </w:r>
      <w:r w:rsidR="00796EFD">
        <w:rPr>
          <w:rFonts w:ascii="Times New Roman" w:hAnsi="Times New Roman" w:cs="Times New Roman"/>
          <w:i/>
          <w:sz w:val="24"/>
          <w:szCs w:val="24"/>
        </w:rPr>
        <w:t xml:space="preserve"> </w:t>
      </w:r>
      <w:r>
        <w:rPr>
          <w:rFonts w:ascii="Times New Roman" w:hAnsi="Times New Roman" w:cs="Times New Roman"/>
          <w:sz w:val="24"/>
          <w:szCs w:val="24"/>
        </w:rPr>
        <w:t xml:space="preserve">merupakan salah satu penentu dalam menambah atau mengurangi perolehan profitabilitas. </w:t>
      </w:r>
      <w:r w:rsidR="005838FB">
        <w:rPr>
          <w:rFonts w:ascii="Times New Roman" w:hAnsi="Times New Roman" w:cs="Times New Roman"/>
          <w:sz w:val="24"/>
          <w:szCs w:val="24"/>
        </w:rPr>
        <w:t>Semakin besar tingkat penentuan pembayaran dividen yang ditentukan oleh pihak internal perusahaan, maka semakin tinggi pula tingkat dalam perolehan keuntungan atau laba. Ataupun apabila tingkat pembayaran dividen yang rendah maka dalam perolehan keuntungan atau laba akan rendah pula</w:t>
      </w:r>
    </w:p>
    <w:p w14:paraId="516212EC" w14:textId="47441FB1" w:rsidR="005838FB" w:rsidRDefault="00345E68" w:rsidP="00794A26">
      <w:pPr>
        <w:pStyle w:val="ListParagraph"/>
        <w:numPr>
          <w:ilvl w:val="0"/>
          <w:numId w:val="2"/>
        </w:numPr>
        <w:spacing w:line="480" w:lineRule="auto"/>
        <w:ind w:hanging="720"/>
        <w:jc w:val="both"/>
        <w:rPr>
          <w:rFonts w:ascii="Times New Roman" w:hAnsi="Times New Roman" w:cs="Times New Roman"/>
          <w:sz w:val="24"/>
          <w:szCs w:val="24"/>
        </w:rPr>
      </w:pPr>
      <w:r>
        <w:rPr>
          <w:rFonts w:ascii="Times New Roman" w:hAnsi="Times New Roman" w:cs="Times New Roman"/>
          <w:sz w:val="24"/>
          <w:szCs w:val="24"/>
          <w:lang w:val="id-ID"/>
        </w:rPr>
        <w:t>S</w:t>
      </w:r>
      <w:bookmarkStart w:id="0" w:name="_GoBack"/>
      <w:bookmarkEnd w:id="0"/>
      <w:r w:rsidR="00794A26" w:rsidRPr="00354B1B">
        <w:rPr>
          <w:rFonts w:ascii="Times New Roman" w:hAnsi="Times New Roman" w:cs="Times New Roman"/>
          <w:sz w:val="24"/>
          <w:szCs w:val="24"/>
        </w:rPr>
        <w:t>truktur modal (</w:t>
      </w:r>
      <w:r w:rsidR="00794A26" w:rsidRPr="00354B1B">
        <w:rPr>
          <w:rFonts w:ascii="Times New Roman" w:hAnsi="Times New Roman" w:cs="Times New Roman"/>
          <w:i/>
          <w:sz w:val="24"/>
          <w:szCs w:val="24"/>
        </w:rPr>
        <w:t>Debt to Equity Ratio</w:t>
      </w:r>
      <w:r w:rsidR="00794A26" w:rsidRPr="00354B1B">
        <w:rPr>
          <w:rFonts w:ascii="Times New Roman" w:hAnsi="Times New Roman" w:cs="Times New Roman"/>
          <w:sz w:val="24"/>
          <w:szCs w:val="24"/>
        </w:rPr>
        <w:t>)</w:t>
      </w:r>
      <w:r w:rsidR="00794A26">
        <w:rPr>
          <w:rFonts w:ascii="Times New Roman" w:hAnsi="Times New Roman" w:cs="Times New Roman"/>
          <w:sz w:val="24"/>
          <w:szCs w:val="24"/>
        </w:rPr>
        <w:t xml:space="preserve"> secara parsial berpengaruh terhadap profitabilitas (</w:t>
      </w:r>
      <w:r w:rsidR="00794A26" w:rsidRPr="006148B9">
        <w:rPr>
          <w:rFonts w:ascii="Times New Roman" w:hAnsi="Times New Roman" w:cs="Times New Roman"/>
          <w:i/>
          <w:sz w:val="24"/>
          <w:szCs w:val="24"/>
        </w:rPr>
        <w:t>Gross Profit Margin</w:t>
      </w:r>
      <w:r w:rsidR="00794A26">
        <w:rPr>
          <w:rFonts w:ascii="Times New Roman" w:hAnsi="Times New Roman" w:cs="Times New Roman"/>
          <w:sz w:val="24"/>
          <w:szCs w:val="24"/>
        </w:rPr>
        <w:t>)</w:t>
      </w:r>
      <w:r w:rsidR="005838FB">
        <w:rPr>
          <w:rFonts w:ascii="Times New Roman" w:hAnsi="Times New Roman" w:cs="Times New Roman"/>
          <w:sz w:val="24"/>
          <w:szCs w:val="24"/>
        </w:rPr>
        <w:t xml:space="preserve"> dengan arah negatif pada indeks LQ-45 periode 2013-2016. Hal ini menunjukkan bahwa</w:t>
      </w:r>
      <w:r w:rsidR="00794A26">
        <w:rPr>
          <w:rFonts w:ascii="Times New Roman" w:hAnsi="Times New Roman" w:cs="Times New Roman"/>
          <w:sz w:val="24"/>
          <w:szCs w:val="24"/>
        </w:rPr>
        <w:t xml:space="preserve"> salah satu penentu dalam menambah atau mengur</w:t>
      </w:r>
      <w:r>
        <w:rPr>
          <w:rFonts w:ascii="Times New Roman" w:hAnsi="Times New Roman" w:cs="Times New Roman"/>
          <w:sz w:val="24"/>
          <w:szCs w:val="24"/>
        </w:rPr>
        <w:t>angi perolehan profitabilitas. S</w:t>
      </w:r>
      <w:r w:rsidR="00794A26">
        <w:rPr>
          <w:rFonts w:ascii="Times New Roman" w:hAnsi="Times New Roman" w:cs="Times New Roman"/>
          <w:sz w:val="24"/>
          <w:szCs w:val="24"/>
        </w:rPr>
        <w:t xml:space="preserve">emakin besar tingkat dalam penentuan struktur modal oleh </w:t>
      </w:r>
      <w:r w:rsidR="00234D23">
        <w:rPr>
          <w:rFonts w:ascii="Times New Roman" w:hAnsi="Times New Roman" w:cs="Times New Roman"/>
          <w:sz w:val="24"/>
          <w:szCs w:val="24"/>
        </w:rPr>
        <w:t>internal</w:t>
      </w:r>
      <w:r w:rsidR="00794A26">
        <w:rPr>
          <w:rFonts w:ascii="Times New Roman" w:hAnsi="Times New Roman" w:cs="Times New Roman"/>
          <w:sz w:val="24"/>
          <w:szCs w:val="24"/>
        </w:rPr>
        <w:t xml:space="preserve"> perusahaan maka semakin besar pula untu</w:t>
      </w:r>
      <w:r w:rsidR="005838FB">
        <w:rPr>
          <w:rFonts w:ascii="Times New Roman" w:hAnsi="Times New Roman" w:cs="Times New Roman"/>
          <w:sz w:val="24"/>
          <w:szCs w:val="24"/>
        </w:rPr>
        <w:t>k</w:t>
      </w:r>
      <w:r w:rsidR="00794A26">
        <w:rPr>
          <w:rFonts w:ascii="Times New Roman" w:hAnsi="Times New Roman" w:cs="Times New Roman"/>
          <w:sz w:val="24"/>
          <w:szCs w:val="24"/>
        </w:rPr>
        <w:t xml:space="preserve"> memperoleh profitabilitas yang diproyeksi oleh perusahaan</w:t>
      </w:r>
      <w:r w:rsidR="00D87329">
        <w:rPr>
          <w:rFonts w:ascii="Times New Roman" w:hAnsi="Times New Roman" w:cs="Times New Roman"/>
          <w:sz w:val="24"/>
          <w:szCs w:val="24"/>
        </w:rPr>
        <w:t>, ataupun sebaliknya jika perusahaan urung untuk meminjam dana kepada kreditor hal ini berarti tingkat struktur modal nya rendah, maka proyeksi dalam hal perolehan keuntungan atau laba akan rendah juga</w:t>
      </w:r>
    </w:p>
    <w:p w14:paraId="763C8FA0" w14:textId="058C1B07" w:rsidR="005838FB" w:rsidRDefault="005838FB" w:rsidP="005838FB">
      <w:pPr>
        <w:pStyle w:val="ListParagraph"/>
        <w:spacing w:line="480" w:lineRule="auto"/>
        <w:jc w:val="both"/>
        <w:rPr>
          <w:rFonts w:ascii="Times New Roman" w:hAnsi="Times New Roman" w:cs="Times New Roman"/>
          <w:sz w:val="24"/>
          <w:szCs w:val="24"/>
        </w:rPr>
      </w:pPr>
    </w:p>
    <w:p w14:paraId="6AF58F8A" w14:textId="77777777" w:rsidR="00D87329" w:rsidRPr="005838FB" w:rsidRDefault="00D87329" w:rsidP="005838FB">
      <w:pPr>
        <w:pStyle w:val="ListParagraph"/>
        <w:spacing w:line="480" w:lineRule="auto"/>
        <w:jc w:val="both"/>
        <w:rPr>
          <w:rFonts w:ascii="Times New Roman" w:hAnsi="Times New Roman" w:cs="Times New Roman"/>
          <w:sz w:val="24"/>
          <w:szCs w:val="24"/>
        </w:rPr>
      </w:pPr>
    </w:p>
    <w:p w14:paraId="243DE980" w14:textId="7CD4C63F" w:rsidR="00794A26" w:rsidRDefault="00794A26" w:rsidP="00794A26">
      <w:pPr>
        <w:pStyle w:val="ListParagraph"/>
        <w:numPr>
          <w:ilvl w:val="0"/>
          <w:numId w:val="1"/>
        </w:numPr>
        <w:spacing w:line="480" w:lineRule="auto"/>
        <w:ind w:hanging="720"/>
        <w:jc w:val="both"/>
        <w:rPr>
          <w:rFonts w:ascii="Times New Roman" w:hAnsi="Times New Roman" w:cs="Times New Roman"/>
          <w:b/>
          <w:sz w:val="24"/>
          <w:szCs w:val="24"/>
        </w:rPr>
      </w:pPr>
      <w:r w:rsidRPr="00794A26">
        <w:rPr>
          <w:rFonts w:ascii="Times New Roman" w:hAnsi="Times New Roman" w:cs="Times New Roman"/>
          <w:b/>
          <w:sz w:val="24"/>
          <w:szCs w:val="24"/>
        </w:rPr>
        <w:lastRenderedPageBreak/>
        <w:t xml:space="preserve">Saran </w:t>
      </w:r>
    </w:p>
    <w:p w14:paraId="763390DD" w14:textId="2EA9F8A8" w:rsidR="00794A26" w:rsidRDefault="00794A26" w:rsidP="00794A26">
      <w:pPr>
        <w:pStyle w:val="ListParagraph"/>
        <w:numPr>
          <w:ilvl w:val="0"/>
          <w:numId w:val="3"/>
        </w:numPr>
        <w:spacing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Perkembangan dividend payout ratio, </w:t>
      </w:r>
      <w:r w:rsidRPr="00354B1B">
        <w:rPr>
          <w:rFonts w:ascii="Times New Roman" w:hAnsi="Times New Roman" w:cs="Times New Roman"/>
          <w:sz w:val="24"/>
          <w:szCs w:val="24"/>
        </w:rPr>
        <w:t>struktur modal (</w:t>
      </w:r>
      <w:r w:rsidRPr="00354B1B">
        <w:rPr>
          <w:rFonts w:ascii="Times New Roman" w:hAnsi="Times New Roman" w:cs="Times New Roman"/>
          <w:i/>
          <w:sz w:val="24"/>
          <w:szCs w:val="24"/>
        </w:rPr>
        <w:t>Debt to Equity Ratio</w:t>
      </w:r>
      <w:r w:rsidRPr="00354B1B">
        <w:rPr>
          <w:rFonts w:ascii="Times New Roman" w:hAnsi="Times New Roman" w:cs="Times New Roman"/>
          <w:sz w:val="24"/>
          <w:szCs w:val="24"/>
        </w:rPr>
        <w:t>)</w:t>
      </w:r>
      <w:r>
        <w:rPr>
          <w:rFonts w:ascii="Times New Roman" w:hAnsi="Times New Roman" w:cs="Times New Roman"/>
          <w:sz w:val="24"/>
          <w:szCs w:val="24"/>
        </w:rPr>
        <w:t xml:space="preserve"> </w:t>
      </w:r>
      <w:r w:rsidR="00273B1B">
        <w:rPr>
          <w:rFonts w:ascii="Times New Roman" w:hAnsi="Times New Roman" w:cs="Times New Roman"/>
          <w:sz w:val="24"/>
          <w:szCs w:val="24"/>
        </w:rPr>
        <w:t xml:space="preserve">dan </w:t>
      </w:r>
      <w:r>
        <w:rPr>
          <w:rFonts w:ascii="Times New Roman" w:hAnsi="Times New Roman" w:cs="Times New Roman"/>
          <w:sz w:val="24"/>
          <w:szCs w:val="24"/>
        </w:rPr>
        <w:t>profitabilitas (</w:t>
      </w:r>
      <w:r w:rsidRPr="006148B9">
        <w:rPr>
          <w:rFonts w:ascii="Times New Roman" w:hAnsi="Times New Roman" w:cs="Times New Roman"/>
          <w:i/>
          <w:sz w:val="24"/>
          <w:szCs w:val="24"/>
        </w:rPr>
        <w:t>Gross Profit Margin</w:t>
      </w:r>
      <w:r>
        <w:rPr>
          <w:rFonts w:ascii="Times New Roman" w:hAnsi="Times New Roman" w:cs="Times New Roman"/>
          <w:sz w:val="24"/>
          <w:szCs w:val="24"/>
        </w:rPr>
        <w:t>)</w:t>
      </w:r>
      <w:r w:rsidR="00273B1B">
        <w:rPr>
          <w:rFonts w:ascii="Times New Roman" w:hAnsi="Times New Roman" w:cs="Times New Roman"/>
          <w:sz w:val="24"/>
          <w:szCs w:val="24"/>
        </w:rPr>
        <w:t xml:space="preserve"> yang menunjukkan perkembangan positif sebaiknya diikuiti oleh perkembangan paradigm</w:t>
      </w:r>
      <w:r w:rsidR="009E068E">
        <w:rPr>
          <w:rFonts w:ascii="Times New Roman" w:hAnsi="Times New Roman" w:cs="Times New Roman"/>
          <w:sz w:val="24"/>
          <w:szCs w:val="24"/>
          <w:lang w:val="id-ID"/>
        </w:rPr>
        <w:t>a</w:t>
      </w:r>
      <w:r w:rsidR="00273B1B">
        <w:rPr>
          <w:rFonts w:ascii="Times New Roman" w:hAnsi="Times New Roman" w:cs="Times New Roman"/>
          <w:sz w:val="24"/>
          <w:szCs w:val="24"/>
        </w:rPr>
        <w:t xml:space="preserve"> investor, pemerintah dalam analisi tentang rasio-rasio tersebut karena investor mengetahui kesehatan perusahaan dengan melihat perkembangan dari rasio </w:t>
      </w:r>
      <w:r w:rsidR="00273B1B" w:rsidRPr="00273B1B">
        <w:rPr>
          <w:rFonts w:ascii="Times New Roman" w:hAnsi="Times New Roman" w:cs="Times New Roman"/>
          <w:i/>
          <w:sz w:val="24"/>
          <w:szCs w:val="24"/>
        </w:rPr>
        <w:t xml:space="preserve">dividend payout ratio leverage </w:t>
      </w:r>
      <w:r w:rsidR="00273B1B">
        <w:rPr>
          <w:rFonts w:ascii="Times New Roman" w:hAnsi="Times New Roman" w:cs="Times New Roman"/>
          <w:sz w:val="24"/>
          <w:szCs w:val="24"/>
        </w:rPr>
        <w:t>dan rasio profitabilitas.</w:t>
      </w:r>
    </w:p>
    <w:p w14:paraId="3349656C" w14:textId="3DF954DD" w:rsidR="00273B1B" w:rsidRDefault="00273B1B" w:rsidP="00794A26">
      <w:pPr>
        <w:pStyle w:val="ListParagraph"/>
        <w:numPr>
          <w:ilvl w:val="0"/>
          <w:numId w:val="3"/>
        </w:numPr>
        <w:spacing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Bagi investor yang akan memberikan keputusan investasi melalui </w:t>
      </w:r>
      <w:r w:rsidRPr="00273B1B">
        <w:rPr>
          <w:rFonts w:ascii="Times New Roman" w:hAnsi="Times New Roman" w:cs="Times New Roman"/>
          <w:i/>
          <w:sz w:val="24"/>
          <w:szCs w:val="24"/>
        </w:rPr>
        <w:t>dividend payout ratio</w:t>
      </w:r>
      <w:r>
        <w:rPr>
          <w:rFonts w:ascii="Times New Roman" w:hAnsi="Times New Roman" w:cs="Times New Roman"/>
          <w:sz w:val="24"/>
          <w:szCs w:val="24"/>
        </w:rPr>
        <w:t>, struktur modal (</w:t>
      </w:r>
      <w:r w:rsidR="00FC7BAF">
        <w:rPr>
          <w:rFonts w:ascii="Times New Roman" w:hAnsi="Times New Roman" w:cs="Times New Roman"/>
          <w:i/>
          <w:sz w:val="24"/>
          <w:szCs w:val="24"/>
        </w:rPr>
        <w:t>Debt to Equity Ratio</w:t>
      </w:r>
      <w:r>
        <w:rPr>
          <w:rFonts w:ascii="Times New Roman" w:hAnsi="Times New Roman" w:cs="Times New Roman"/>
          <w:sz w:val="24"/>
          <w:szCs w:val="24"/>
        </w:rPr>
        <w:t>) dan profitabilitas (</w:t>
      </w:r>
      <w:r w:rsidRPr="00273B1B">
        <w:rPr>
          <w:rFonts w:ascii="Times New Roman" w:hAnsi="Times New Roman" w:cs="Times New Roman"/>
          <w:i/>
          <w:sz w:val="24"/>
          <w:szCs w:val="24"/>
        </w:rPr>
        <w:t>Gross Profit Margin</w:t>
      </w:r>
      <w:r>
        <w:rPr>
          <w:rFonts w:ascii="Times New Roman" w:hAnsi="Times New Roman" w:cs="Times New Roman"/>
          <w:sz w:val="24"/>
          <w:szCs w:val="24"/>
        </w:rPr>
        <w:t xml:space="preserve">) memikirkan faktor lain selain </w:t>
      </w:r>
      <w:r w:rsidRPr="00273B1B">
        <w:rPr>
          <w:rFonts w:ascii="Times New Roman" w:hAnsi="Times New Roman" w:cs="Times New Roman"/>
          <w:i/>
          <w:sz w:val="24"/>
          <w:szCs w:val="24"/>
        </w:rPr>
        <w:t>dividend payout ratio</w:t>
      </w:r>
      <w:r>
        <w:rPr>
          <w:rFonts w:ascii="Times New Roman" w:hAnsi="Times New Roman" w:cs="Times New Roman"/>
          <w:sz w:val="24"/>
          <w:szCs w:val="24"/>
        </w:rPr>
        <w:t>, struktur modal (</w:t>
      </w:r>
      <w:r w:rsidR="000208FB" w:rsidRPr="00354B1B">
        <w:rPr>
          <w:rFonts w:ascii="Times New Roman" w:hAnsi="Times New Roman" w:cs="Times New Roman"/>
          <w:i/>
          <w:sz w:val="24"/>
          <w:szCs w:val="24"/>
        </w:rPr>
        <w:t>Debt to Equity Ratio</w:t>
      </w:r>
      <w:r>
        <w:rPr>
          <w:rFonts w:ascii="Times New Roman" w:hAnsi="Times New Roman" w:cs="Times New Roman"/>
          <w:sz w:val="24"/>
          <w:szCs w:val="24"/>
        </w:rPr>
        <w:t>) dan profitabilitas (</w:t>
      </w:r>
      <w:r w:rsidRPr="00273B1B">
        <w:rPr>
          <w:rFonts w:ascii="Times New Roman" w:hAnsi="Times New Roman" w:cs="Times New Roman"/>
          <w:i/>
          <w:sz w:val="24"/>
          <w:szCs w:val="24"/>
        </w:rPr>
        <w:t>Gross Profit Margin</w:t>
      </w:r>
      <w:r>
        <w:rPr>
          <w:rFonts w:ascii="Times New Roman" w:hAnsi="Times New Roman" w:cs="Times New Roman"/>
          <w:sz w:val="24"/>
          <w:szCs w:val="24"/>
        </w:rPr>
        <w:t xml:space="preserve">) sebagai bahan pertimbangan investasi seperti kepemilikan institusional, kepemilikan manajerial, retensi kepemilikan, reputasi </w:t>
      </w:r>
      <w:r w:rsidRPr="00273B1B">
        <w:rPr>
          <w:rFonts w:ascii="Times New Roman" w:hAnsi="Times New Roman" w:cs="Times New Roman"/>
          <w:i/>
          <w:sz w:val="24"/>
          <w:szCs w:val="24"/>
        </w:rPr>
        <w:t>underwriter</w:t>
      </w:r>
      <w:r>
        <w:rPr>
          <w:rFonts w:ascii="Times New Roman" w:hAnsi="Times New Roman" w:cs="Times New Roman"/>
          <w:sz w:val="24"/>
          <w:szCs w:val="24"/>
        </w:rPr>
        <w:t>, ukuran perusahaan, dan laba atau faktor fundamental yang dicapai perusahaan.</w:t>
      </w:r>
    </w:p>
    <w:p w14:paraId="21C4B2E2" w14:textId="097C8B62" w:rsidR="00273B1B" w:rsidRPr="00794A26" w:rsidRDefault="00273B1B" w:rsidP="00FC7BAF">
      <w:pPr>
        <w:pStyle w:val="ListParagraph"/>
        <w:numPr>
          <w:ilvl w:val="0"/>
          <w:numId w:val="3"/>
        </w:numPr>
        <w:spacing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Secara parsial </w:t>
      </w:r>
      <w:r w:rsidRPr="00273B1B">
        <w:rPr>
          <w:rFonts w:ascii="Times New Roman" w:hAnsi="Times New Roman" w:cs="Times New Roman"/>
          <w:i/>
          <w:sz w:val="24"/>
          <w:szCs w:val="24"/>
        </w:rPr>
        <w:t>dividend payout ratio</w:t>
      </w:r>
      <w:r>
        <w:rPr>
          <w:rFonts w:ascii="Times New Roman" w:hAnsi="Times New Roman" w:cs="Times New Roman"/>
          <w:sz w:val="24"/>
          <w:szCs w:val="24"/>
        </w:rPr>
        <w:t xml:space="preserve"> dan struktur modal (</w:t>
      </w:r>
      <w:r w:rsidR="00FC7BAF">
        <w:rPr>
          <w:rFonts w:ascii="Times New Roman" w:hAnsi="Times New Roman" w:cs="Times New Roman"/>
          <w:i/>
          <w:sz w:val="24"/>
          <w:szCs w:val="24"/>
        </w:rPr>
        <w:t>Debt to Eqity Ratio</w:t>
      </w:r>
      <w:r>
        <w:rPr>
          <w:rFonts w:ascii="Times New Roman" w:hAnsi="Times New Roman" w:cs="Times New Roman"/>
          <w:sz w:val="24"/>
          <w:szCs w:val="24"/>
        </w:rPr>
        <w:t>) berpengaruh terhadap profitabilitas (</w:t>
      </w:r>
      <w:r w:rsidRPr="00273B1B">
        <w:rPr>
          <w:rFonts w:ascii="Times New Roman" w:hAnsi="Times New Roman" w:cs="Times New Roman"/>
          <w:i/>
          <w:sz w:val="24"/>
          <w:szCs w:val="24"/>
        </w:rPr>
        <w:t>Gross Profit Margin</w:t>
      </w:r>
      <w:r>
        <w:rPr>
          <w:rFonts w:ascii="Times New Roman" w:hAnsi="Times New Roman" w:cs="Times New Roman"/>
          <w:sz w:val="24"/>
          <w:szCs w:val="24"/>
        </w:rPr>
        <w:t>) selama periode penelitian. Meskipun berpengaruhnya sangat kuat tetapi dapat meminimalisir asimetri informasi dalam menilai sebuah perusahaan</w:t>
      </w:r>
      <w:r w:rsidR="00345E68">
        <w:rPr>
          <w:rFonts w:ascii="Times New Roman" w:hAnsi="Times New Roman" w:cs="Times New Roman"/>
          <w:sz w:val="24"/>
          <w:szCs w:val="24"/>
        </w:rPr>
        <w:t>,</w:t>
      </w:r>
      <w:r w:rsidR="00FC7BAF">
        <w:rPr>
          <w:rFonts w:ascii="Times New Roman" w:hAnsi="Times New Roman" w:cs="Times New Roman"/>
          <w:sz w:val="24"/>
          <w:szCs w:val="24"/>
        </w:rPr>
        <w:t xml:space="preserve"> oleh karena itu, bagi investor yang menggunakan </w:t>
      </w:r>
      <w:r w:rsidR="00FC7BAF" w:rsidRPr="00273B1B">
        <w:rPr>
          <w:rFonts w:ascii="Times New Roman" w:hAnsi="Times New Roman" w:cs="Times New Roman"/>
          <w:i/>
          <w:sz w:val="24"/>
          <w:szCs w:val="24"/>
        </w:rPr>
        <w:t>dividend payout ratio</w:t>
      </w:r>
      <w:r w:rsidR="00FC7BAF">
        <w:rPr>
          <w:rFonts w:ascii="Times New Roman" w:hAnsi="Times New Roman" w:cs="Times New Roman"/>
          <w:sz w:val="24"/>
          <w:szCs w:val="24"/>
        </w:rPr>
        <w:t xml:space="preserve"> dan struktur modal (</w:t>
      </w:r>
      <w:r w:rsidR="000208FB" w:rsidRPr="00354B1B">
        <w:rPr>
          <w:rFonts w:ascii="Times New Roman" w:hAnsi="Times New Roman" w:cs="Times New Roman"/>
          <w:i/>
          <w:sz w:val="24"/>
          <w:szCs w:val="24"/>
        </w:rPr>
        <w:t>Debt to Equity Ratio</w:t>
      </w:r>
      <w:r w:rsidR="00FC7BAF">
        <w:rPr>
          <w:rFonts w:ascii="Times New Roman" w:hAnsi="Times New Roman" w:cs="Times New Roman"/>
          <w:sz w:val="24"/>
          <w:szCs w:val="24"/>
        </w:rPr>
        <w:t>) sebagai salah satu indi</w:t>
      </w:r>
      <w:r w:rsidR="00D87329">
        <w:rPr>
          <w:rFonts w:ascii="Times New Roman" w:hAnsi="Times New Roman" w:cs="Times New Roman"/>
          <w:sz w:val="24"/>
          <w:szCs w:val="24"/>
        </w:rPr>
        <w:t>k</w:t>
      </w:r>
      <w:r w:rsidR="00FC7BAF">
        <w:rPr>
          <w:rFonts w:ascii="Times New Roman" w:hAnsi="Times New Roman" w:cs="Times New Roman"/>
          <w:sz w:val="24"/>
          <w:szCs w:val="24"/>
        </w:rPr>
        <w:t>ator penilaian suatu perusahaan sebaiknya menganalisi</w:t>
      </w:r>
      <w:r w:rsidR="00D87329">
        <w:rPr>
          <w:rFonts w:ascii="Times New Roman" w:hAnsi="Times New Roman" w:cs="Times New Roman"/>
          <w:sz w:val="24"/>
          <w:szCs w:val="24"/>
        </w:rPr>
        <w:t>s</w:t>
      </w:r>
      <w:r w:rsidR="00FC7BAF">
        <w:rPr>
          <w:rFonts w:ascii="Times New Roman" w:hAnsi="Times New Roman" w:cs="Times New Roman"/>
          <w:sz w:val="24"/>
          <w:szCs w:val="24"/>
        </w:rPr>
        <w:t xml:space="preserve"> rasio</w:t>
      </w:r>
      <w:r w:rsidR="00D87329">
        <w:rPr>
          <w:rFonts w:ascii="Times New Roman" w:hAnsi="Times New Roman" w:cs="Times New Roman"/>
          <w:sz w:val="24"/>
          <w:szCs w:val="24"/>
        </w:rPr>
        <w:t>-rasio keuangan lainnya juga</w:t>
      </w:r>
      <w:r w:rsidR="00FC7BAF">
        <w:rPr>
          <w:rFonts w:ascii="Times New Roman" w:hAnsi="Times New Roman" w:cs="Times New Roman"/>
          <w:sz w:val="24"/>
          <w:szCs w:val="24"/>
        </w:rPr>
        <w:t xml:space="preserve"> </w:t>
      </w:r>
      <w:r w:rsidR="00D87329">
        <w:rPr>
          <w:rFonts w:ascii="Times New Roman" w:hAnsi="Times New Roman" w:cs="Times New Roman"/>
          <w:sz w:val="24"/>
          <w:szCs w:val="24"/>
        </w:rPr>
        <w:t>dan analisis</w:t>
      </w:r>
      <w:r w:rsidR="00FC7BAF">
        <w:rPr>
          <w:rFonts w:ascii="Times New Roman" w:hAnsi="Times New Roman" w:cs="Times New Roman"/>
          <w:sz w:val="24"/>
          <w:szCs w:val="24"/>
        </w:rPr>
        <w:t xml:space="preserve"> dari beberapa tahun kebelakang secara kualitatif dan kuantitatif</w:t>
      </w:r>
      <w:r w:rsidR="00D87329">
        <w:rPr>
          <w:rFonts w:ascii="Times New Roman" w:hAnsi="Times New Roman" w:cs="Times New Roman"/>
          <w:sz w:val="24"/>
          <w:szCs w:val="24"/>
        </w:rPr>
        <w:t xml:space="preserve">, </w:t>
      </w:r>
    </w:p>
    <w:sectPr w:rsidR="00273B1B" w:rsidRPr="00794A26" w:rsidSect="005F5A50">
      <w:headerReference w:type="default" r:id="rId7"/>
      <w:footerReference w:type="default" r:id="rId8"/>
      <w:headerReference w:type="first" r:id="rId9"/>
      <w:footerReference w:type="first" r:id="rId10"/>
      <w:pgSz w:w="12240" w:h="15840"/>
      <w:pgMar w:top="1701" w:right="1701" w:bottom="1701" w:left="2268" w:header="709" w:footer="709" w:gutter="0"/>
      <w:pgNumType w:start="8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272AA" w14:textId="77777777" w:rsidR="00E74712" w:rsidRDefault="00E74712" w:rsidP="002E04D1">
      <w:pPr>
        <w:spacing w:after="0" w:line="240" w:lineRule="auto"/>
      </w:pPr>
      <w:r>
        <w:separator/>
      </w:r>
    </w:p>
  </w:endnote>
  <w:endnote w:type="continuationSeparator" w:id="0">
    <w:p w14:paraId="0FD5A06D" w14:textId="77777777" w:rsidR="00E74712" w:rsidRDefault="00E74712" w:rsidP="002E0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39227"/>
      <w:docPartObj>
        <w:docPartGallery w:val="Page Numbers (Bottom of Page)"/>
        <w:docPartUnique/>
      </w:docPartObj>
    </w:sdtPr>
    <w:sdtEndPr>
      <w:rPr>
        <w:rFonts w:ascii="Times New Roman" w:hAnsi="Times New Roman" w:cs="Times New Roman"/>
        <w:noProof/>
        <w:sz w:val="24"/>
        <w:szCs w:val="24"/>
      </w:rPr>
    </w:sdtEndPr>
    <w:sdtContent>
      <w:p w14:paraId="3BAA5A11" w14:textId="7FCDE51C" w:rsidR="005F5A50" w:rsidRPr="005F5A50" w:rsidRDefault="005F5A50">
        <w:pPr>
          <w:pStyle w:val="Footer"/>
          <w:jc w:val="right"/>
          <w:rPr>
            <w:rFonts w:ascii="Times New Roman" w:hAnsi="Times New Roman" w:cs="Times New Roman"/>
            <w:sz w:val="24"/>
            <w:szCs w:val="24"/>
          </w:rPr>
        </w:pPr>
        <w:r w:rsidRPr="005F5A50">
          <w:rPr>
            <w:rFonts w:ascii="Times New Roman" w:hAnsi="Times New Roman" w:cs="Times New Roman"/>
            <w:sz w:val="24"/>
            <w:szCs w:val="24"/>
          </w:rPr>
          <w:fldChar w:fldCharType="begin"/>
        </w:r>
        <w:r w:rsidRPr="005F5A50">
          <w:rPr>
            <w:rFonts w:ascii="Times New Roman" w:hAnsi="Times New Roman" w:cs="Times New Roman"/>
            <w:sz w:val="24"/>
            <w:szCs w:val="24"/>
          </w:rPr>
          <w:instrText xml:space="preserve"> PAGE   \* MERGEFORMAT </w:instrText>
        </w:r>
        <w:r w:rsidRPr="005F5A50">
          <w:rPr>
            <w:rFonts w:ascii="Times New Roman" w:hAnsi="Times New Roman" w:cs="Times New Roman"/>
            <w:sz w:val="24"/>
            <w:szCs w:val="24"/>
          </w:rPr>
          <w:fldChar w:fldCharType="separate"/>
        </w:r>
        <w:r w:rsidR="00345E68">
          <w:rPr>
            <w:rFonts w:ascii="Times New Roman" w:hAnsi="Times New Roman" w:cs="Times New Roman"/>
            <w:noProof/>
            <w:sz w:val="24"/>
            <w:szCs w:val="24"/>
          </w:rPr>
          <w:t>85</w:t>
        </w:r>
        <w:r w:rsidRPr="005F5A50">
          <w:rPr>
            <w:rFonts w:ascii="Times New Roman" w:hAnsi="Times New Roman" w:cs="Times New Roman"/>
            <w:noProof/>
            <w:sz w:val="24"/>
            <w:szCs w:val="24"/>
          </w:rPr>
          <w:fldChar w:fldCharType="end"/>
        </w:r>
      </w:p>
    </w:sdtContent>
  </w:sdt>
  <w:p w14:paraId="5A20709E" w14:textId="77777777" w:rsidR="002E04D1" w:rsidRDefault="002E04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1221091"/>
      <w:docPartObj>
        <w:docPartGallery w:val="Page Numbers (Bottom of Page)"/>
        <w:docPartUnique/>
      </w:docPartObj>
    </w:sdtPr>
    <w:sdtEndPr>
      <w:rPr>
        <w:noProof/>
        <w:sz w:val="24"/>
        <w:szCs w:val="24"/>
      </w:rPr>
    </w:sdtEndPr>
    <w:sdtContent>
      <w:p w14:paraId="150A44C0" w14:textId="6AD6AD4C" w:rsidR="002E04D1" w:rsidRDefault="002E04D1">
        <w:pPr>
          <w:pStyle w:val="Footer"/>
          <w:jc w:val="center"/>
        </w:pPr>
        <w:r w:rsidRPr="009C2485">
          <w:rPr>
            <w:rFonts w:ascii="Times New Roman" w:hAnsi="Times New Roman" w:cs="Times New Roman"/>
            <w:sz w:val="24"/>
            <w:szCs w:val="24"/>
          </w:rPr>
          <w:fldChar w:fldCharType="begin"/>
        </w:r>
        <w:r w:rsidRPr="009C2485">
          <w:rPr>
            <w:rFonts w:ascii="Times New Roman" w:hAnsi="Times New Roman" w:cs="Times New Roman"/>
            <w:sz w:val="24"/>
            <w:szCs w:val="24"/>
          </w:rPr>
          <w:instrText xml:space="preserve"> PAGE   \* MERGEFORMAT </w:instrText>
        </w:r>
        <w:r w:rsidRPr="009C2485">
          <w:rPr>
            <w:rFonts w:ascii="Times New Roman" w:hAnsi="Times New Roman" w:cs="Times New Roman"/>
            <w:sz w:val="24"/>
            <w:szCs w:val="24"/>
          </w:rPr>
          <w:fldChar w:fldCharType="separate"/>
        </w:r>
        <w:r w:rsidR="00345E68">
          <w:rPr>
            <w:rFonts w:ascii="Times New Roman" w:hAnsi="Times New Roman" w:cs="Times New Roman"/>
            <w:noProof/>
            <w:sz w:val="24"/>
            <w:szCs w:val="24"/>
          </w:rPr>
          <w:t>83</w:t>
        </w:r>
        <w:r w:rsidRPr="009C2485">
          <w:rPr>
            <w:rFonts w:ascii="Times New Roman" w:hAnsi="Times New Roman" w:cs="Times New Roman"/>
            <w:noProof/>
            <w:sz w:val="24"/>
            <w:szCs w:val="24"/>
          </w:rPr>
          <w:fldChar w:fldCharType="end"/>
        </w:r>
      </w:p>
    </w:sdtContent>
  </w:sdt>
  <w:p w14:paraId="45FC3B16" w14:textId="77777777" w:rsidR="002E04D1" w:rsidRDefault="002E04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A380A" w14:textId="77777777" w:rsidR="00E74712" w:rsidRDefault="00E74712" w:rsidP="002E04D1">
      <w:pPr>
        <w:spacing w:after="0" w:line="240" w:lineRule="auto"/>
      </w:pPr>
      <w:r>
        <w:separator/>
      </w:r>
    </w:p>
  </w:footnote>
  <w:footnote w:type="continuationSeparator" w:id="0">
    <w:p w14:paraId="60E29CEF" w14:textId="77777777" w:rsidR="00E74712" w:rsidRDefault="00E74712" w:rsidP="002E04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B2A76" w14:textId="6AE1F294" w:rsidR="002E04D1" w:rsidRDefault="002E04D1">
    <w:pPr>
      <w:pStyle w:val="Header"/>
      <w:jc w:val="right"/>
    </w:pPr>
  </w:p>
  <w:p w14:paraId="39C8C78F" w14:textId="77777777" w:rsidR="002E04D1" w:rsidRDefault="002E04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9081" w14:textId="77777777" w:rsidR="002E04D1" w:rsidRDefault="002E04D1" w:rsidP="002E04D1">
    <w:pPr>
      <w:pStyle w:val="Header"/>
    </w:pPr>
  </w:p>
  <w:p w14:paraId="4FC35D6F" w14:textId="77777777" w:rsidR="002E04D1" w:rsidRDefault="002E04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F2791"/>
    <w:multiLevelType w:val="hybridMultilevel"/>
    <w:tmpl w:val="128031FE"/>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213622"/>
    <w:multiLevelType w:val="hybridMultilevel"/>
    <w:tmpl w:val="11FAFAC6"/>
    <w:lvl w:ilvl="0" w:tplc="0421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8DD6A7E"/>
    <w:multiLevelType w:val="hybridMultilevel"/>
    <w:tmpl w:val="DBD07116"/>
    <w:lvl w:ilvl="0" w:tplc="D708D9FC">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B1B"/>
    <w:rsid w:val="000208FB"/>
    <w:rsid w:val="000C68E7"/>
    <w:rsid w:val="00133558"/>
    <w:rsid w:val="001C0D6B"/>
    <w:rsid w:val="00234D23"/>
    <w:rsid w:val="00273B1B"/>
    <w:rsid w:val="002E04D1"/>
    <w:rsid w:val="002E6D77"/>
    <w:rsid w:val="00345E68"/>
    <w:rsid w:val="00354B1B"/>
    <w:rsid w:val="00533021"/>
    <w:rsid w:val="005838FB"/>
    <w:rsid w:val="005F5A50"/>
    <w:rsid w:val="006148B9"/>
    <w:rsid w:val="00794A26"/>
    <w:rsid w:val="00796EFD"/>
    <w:rsid w:val="009009EB"/>
    <w:rsid w:val="009C2485"/>
    <w:rsid w:val="009E068E"/>
    <w:rsid w:val="00A11926"/>
    <w:rsid w:val="00C76614"/>
    <w:rsid w:val="00D87329"/>
    <w:rsid w:val="00D97E33"/>
    <w:rsid w:val="00DE775F"/>
    <w:rsid w:val="00E74712"/>
    <w:rsid w:val="00EA42A0"/>
    <w:rsid w:val="00FC7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8F40E"/>
  <w15:chartTrackingRefBased/>
  <w15:docId w15:val="{EA320D69-372F-4ACA-AD7A-58D3605F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4B1B"/>
    <w:pPr>
      <w:ind w:left="720"/>
      <w:contextualSpacing/>
    </w:pPr>
  </w:style>
  <w:style w:type="paragraph" w:styleId="Header">
    <w:name w:val="header"/>
    <w:basedOn w:val="Normal"/>
    <w:link w:val="HeaderChar"/>
    <w:uiPriority w:val="99"/>
    <w:unhideWhenUsed/>
    <w:rsid w:val="002E04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4D1"/>
  </w:style>
  <w:style w:type="paragraph" w:styleId="Footer">
    <w:name w:val="footer"/>
    <w:basedOn w:val="Normal"/>
    <w:link w:val="FooterChar"/>
    <w:uiPriority w:val="99"/>
    <w:unhideWhenUsed/>
    <w:rsid w:val="002E04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4D1"/>
  </w:style>
  <w:style w:type="paragraph" w:styleId="BalloonText">
    <w:name w:val="Balloon Text"/>
    <w:basedOn w:val="Normal"/>
    <w:link w:val="BalloonTextChar"/>
    <w:uiPriority w:val="99"/>
    <w:semiHidden/>
    <w:unhideWhenUsed/>
    <w:rsid w:val="009E06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6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13</cp:revision>
  <cp:lastPrinted>2018-09-26T07:18:00Z</cp:lastPrinted>
  <dcterms:created xsi:type="dcterms:W3CDTF">2018-08-02T04:54:00Z</dcterms:created>
  <dcterms:modified xsi:type="dcterms:W3CDTF">2018-09-29T03:51:00Z</dcterms:modified>
</cp:coreProperties>
</file>